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79" w:rsidRDefault="00A35E28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Name of the Institute: INSTITUTE OF RHEUMATOLOGY</w:t>
      </w:r>
    </w:p>
    <w:p w:rsidR="00870879" w:rsidRDefault="00A35E2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Instructions:</w:t>
      </w:r>
    </w:p>
    <w:p w:rsidR="00870879" w:rsidRDefault="00A35E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Please mention all the research activity existing in the institute since year 2021.</w:t>
      </w:r>
    </w:p>
    <w:p w:rsidR="00870879" w:rsidRDefault="00A35E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Mention the details in order of date (i.e., Starting from year 2021 till date)</w:t>
      </w:r>
    </w:p>
    <w:p w:rsidR="00870879" w:rsidRDefault="00A35E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The subsections should be: </w:t>
      </w:r>
    </w:p>
    <w:p w:rsidR="00870879" w:rsidRDefault="00A35E28">
      <w:pPr>
        <w:spacing w:after="0" w:line="240" w:lineRule="auto"/>
        <w:ind w:left="993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Segoe UI Symbol" w:hAnsi="Segoe UI Symbol" w:cs="Segoe UI Symbol"/>
          <w:color w:val="7030A0"/>
          <w:sz w:val="24"/>
          <w:szCs w:val="24"/>
        </w:rPr>
        <w:t>✓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Research Forum</w:t>
      </w:r>
    </w:p>
    <w:p w:rsidR="00870879" w:rsidRDefault="00A35E28">
      <w:pPr>
        <w:pStyle w:val="ListParagraph"/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Completed Projects</w:t>
      </w:r>
    </w:p>
    <w:p w:rsidR="00870879" w:rsidRDefault="00A35E28">
      <w:pPr>
        <w:pStyle w:val="ListParagraph"/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Ongoing projects</w:t>
      </w:r>
    </w:p>
    <w:p w:rsidR="00870879" w:rsidRDefault="00A35E28">
      <w:pPr>
        <w:pStyle w:val="ListParagraph"/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Sponsored projects</w:t>
      </w:r>
    </w:p>
    <w:p w:rsidR="00870879" w:rsidRDefault="00A35E28">
      <w:pPr>
        <w:pStyle w:val="ListParagraph"/>
        <w:numPr>
          <w:ilvl w:val="0"/>
          <w:numId w:val="2"/>
        </w:numPr>
        <w:spacing w:after="0" w:line="240" w:lineRule="auto"/>
        <w:ind w:left="1985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Publications</w:t>
      </w:r>
    </w:p>
    <w:p w:rsidR="00870879" w:rsidRDefault="00A35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 images needed in this section</w:t>
      </w:r>
    </w:p>
    <w:p w:rsidR="00870879" w:rsidRDefault="00A35E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SCIENTIFIC FORUM</w:t>
      </w:r>
    </w:p>
    <w:p w:rsidR="00870879" w:rsidRDefault="0087087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870879" w:rsidRDefault="00A35E28">
      <w:pPr>
        <w:spacing w:after="0" w:line="240" w:lineRule="auto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Compl</w:t>
      </w:r>
      <w:r w:rsidR="00F81BA3">
        <w:rPr>
          <w:rFonts w:cstheme="minorHAnsi"/>
          <w:color w:val="002060"/>
          <w:sz w:val="20"/>
          <w:szCs w:val="20"/>
        </w:rPr>
        <w:t>eted Projects till December 2024</w:t>
      </w:r>
      <w:r>
        <w:rPr>
          <w:rFonts w:cstheme="minorHAnsi"/>
          <w:color w:val="002060"/>
          <w:sz w:val="20"/>
          <w:szCs w:val="20"/>
        </w:rPr>
        <w:t>:(include PGs thesis &amp; e-journals submitted)</w:t>
      </w:r>
    </w:p>
    <w:p w:rsidR="00870879" w:rsidRDefault="00870879">
      <w:pPr>
        <w:spacing w:after="0" w:line="240" w:lineRule="auto"/>
        <w:rPr>
          <w:rFonts w:cstheme="minorHAnsi"/>
          <w:color w:val="002060"/>
          <w:sz w:val="20"/>
          <w:szCs w:val="20"/>
        </w:rPr>
      </w:pPr>
    </w:p>
    <w:tbl>
      <w:tblPr>
        <w:tblStyle w:val="TableGrid"/>
        <w:tblW w:w="9687" w:type="dxa"/>
        <w:tblLook w:val="04A0"/>
      </w:tblPr>
      <w:tblGrid>
        <w:gridCol w:w="1355"/>
        <w:gridCol w:w="1341"/>
        <w:gridCol w:w="4286"/>
        <w:gridCol w:w="2705"/>
      </w:tblGrid>
      <w:tr w:rsidR="00870879">
        <w:trPr>
          <w:trHeight w:val="711"/>
        </w:trPr>
        <w:tc>
          <w:tcPr>
            <w:tcW w:w="135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34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286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Funded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 Yes - Details</w:t>
            </w:r>
          </w:p>
        </w:tc>
      </w:tr>
      <w:tr w:rsidR="00870879" w:rsidTr="00F81BA3">
        <w:trPr>
          <w:trHeight w:val="291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Clinical and serologic profile of undifferentiated connective tissue disease: a cross sectional descriptive study from a tertiary care centre in south india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3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Estimation of serum 14-3-3 eta protein in Rheumatoid arthritis patients with clinical correlation of disease in tertiary care centre, South India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3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Anti-Carbamylated Protein (anti-carP) Antibodies, a potential biomarker for diagnosis of Rheumatoid Arthritis in Indian Population</w:t>
            </w:r>
          </w:p>
          <w:p w:rsidR="00870879" w:rsidRDefault="00870879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3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>erum interleukin 6 and the potential correlation with clinical subtypes and disease activity in rheumatoid arthritis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3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Diagnostic accuracy of Serum Peptidylarginine Deiminase Type 4 (PADI4) Antibody testing in Rheumatoid arthritis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 by TNSRC(</w:t>
            </w:r>
            <w:r>
              <w:rPr>
                <w:rFonts w:cstheme="minorHAnsi"/>
                <w:sz w:val="20"/>
                <w:szCs w:val="20"/>
                <w:lang w:val="en-US"/>
              </w:rPr>
              <w:t>Tamil</w:t>
            </w:r>
            <w:r>
              <w:rPr>
                <w:rFonts w:cstheme="minorHAnsi"/>
                <w:sz w:val="20"/>
                <w:szCs w:val="20"/>
              </w:rPr>
              <w:t xml:space="preserve">nadu state research committee king institute of preventive medicine &amp; research, </w:t>
            </w:r>
            <w:r>
              <w:rPr>
                <w:rFonts w:cstheme="minorHAnsi"/>
                <w:sz w:val="20"/>
                <w:szCs w:val="20"/>
                <w:lang w:val="en-US"/>
              </w:rPr>
              <w:t>Chennai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70879" w:rsidTr="00F81BA3">
        <w:trPr>
          <w:trHeight w:val="303"/>
        </w:trPr>
        <w:tc>
          <w:tcPr>
            <w:tcW w:w="1355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286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Referral pattern and factors associated with time to diagnosis for Lupus In India- multicentric data from the SLE Special Interest Group (SIG) of the Indian Rheumatology Association (IRA)</w:t>
            </w:r>
          </w:p>
        </w:tc>
        <w:tc>
          <w:tcPr>
            <w:tcW w:w="270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  <w:lang w:val="en-US"/>
              </w:rPr>
              <w:t>o</w:t>
            </w:r>
          </w:p>
        </w:tc>
      </w:tr>
    </w:tbl>
    <w:p w:rsidR="00870879" w:rsidRDefault="00870879">
      <w:pPr>
        <w:spacing w:after="0" w:line="240" w:lineRule="auto"/>
        <w:rPr>
          <w:rFonts w:cstheme="minorHAnsi"/>
          <w:sz w:val="20"/>
          <w:szCs w:val="20"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870879" w:rsidP="00F81BA3">
      <w:pPr>
        <w:spacing w:afterLines="50" w:line="240" w:lineRule="auto"/>
        <w:rPr>
          <w:rFonts w:cstheme="minorHAnsi"/>
          <w:b/>
          <w:bCs/>
        </w:rPr>
      </w:pPr>
    </w:p>
    <w:p w:rsidR="00870879" w:rsidRDefault="00A35E28" w:rsidP="00F81BA3">
      <w:pPr>
        <w:spacing w:afterLines="5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Ongoing Projects: (include PGs ongoing thesis &amp; e-journal)</w:t>
      </w:r>
    </w:p>
    <w:tbl>
      <w:tblPr>
        <w:tblStyle w:val="TableGrid"/>
        <w:tblW w:w="9737" w:type="dxa"/>
        <w:tblLook w:val="04A0"/>
      </w:tblPr>
      <w:tblGrid>
        <w:gridCol w:w="1362"/>
        <w:gridCol w:w="1348"/>
        <w:gridCol w:w="4308"/>
        <w:gridCol w:w="2719"/>
      </w:tblGrid>
      <w:tr w:rsidR="00870879">
        <w:trPr>
          <w:trHeight w:val="754"/>
        </w:trPr>
        <w:tc>
          <w:tcPr>
            <w:tcW w:w="1362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348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08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Funded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 Yes – Details</w:t>
            </w:r>
          </w:p>
        </w:tc>
      </w:tr>
      <w:tr w:rsidR="00870879" w:rsidTr="00F81BA3">
        <w:trPr>
          <w:trHeight w:val="296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Identification of potential biomarkers in serum and synovial fluid for osteoarticular tuberculosis” is under my supervision and I assure that this candidate will abide by the rules of the Ethical Committee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prospective longitudinal observational study to determine the long-term efficacy and safety of extended treatment with rituximab in maintaining remission in patients with anca associated vasculitis (aav).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Clinical characteristisation of patients with Primary Sjogren Syndrome - Renal Tubular Acidosi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Prevalence Of SIBO Among Patients With Systemic Sclerosis In A Tertiary Care Centre In South India - A Cross Sectional Study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Correlation of NFC abnormalities and clinical profile in MCTD patients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Tofactinib in psoariatic arthritis- efficacy and therapeutic effects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0879" w:rsidTr="00F81BA3">
        <w:trPr>
          <w:trHeight w:val="309"/>
        </w:trPr>
        <w:tc>
          <w:tcPr>
            <w:tcW w:w="1362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308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Assessing the efficacy of intra articular hyaluronic acid using urinary C terminal telopeptide of type  II collagen (CTX II) in patients of primary osteoarthritis</w:t>
            </w:r>
          </w:p>
        </w:tc>
        <w:tc>
          <w:tcPr>
            <w:tcW w:w="271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ART (Association of Rheumatologists of Tamil Nadu)</w:t>
            </w:r>
          </w:p>
        </w:tc>
      </w:tr>
    </w:tbl>
    <w:p w:rsidR="00870879" w:rsidRDefault="00870879">
      <w:pPr>
        <w:rPr>
          <w:rFonts w:cstheme="minorHAnsi"/>
          <w:sz w:val="20"/>
          <w:szCs w:val="20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A35E2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t>Sponsored Projects: (include projects which are funded by State Govt/Central.Govt/any companies/private agencies)</w:t>
      </w:r>
      <w:r>
        <w:rPr>
          <w:rFonts w:cstheme="minorHAnsi"/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9813" w:type="dxa"/>
        <w:tblLook w:val="04A0"/>
      </w:tblPr>
      <w:tblGrid>
        <w:gridCol w:w="1491"/>
        <w:gridCol w:w="1441"/>
        <w:gridCol w:w="4130"/>
        <w:gridCol w:w="2751"/>
      </w:tblGrid>
      <w:tr w:rsidR="00870879">
        <w:trPr>
          <w:trHeight w:val="685"/>
        </w:trPr>
        <w:tc>
          <w:tcPr>
            <w:tcW w:w="149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130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Title of the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roject</w:t>
            </w:r>
          </w:p>
        </w:tc>
        <w:tc>
          <w:tcPr>
            <w:tcW w:w="275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Funded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Yes / No</w:t>
            </w:r>
          </w:p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If Yes – Details</w:t>
            </w:r>
          </w:p>
        </w:tc>
      </w:tr>
      <w:tr w:rsidR="00870879" w:rsidTr="00F81BA3">
        <w:trPr>
          <w:trHeight w:val="289"/>
        </w:trPr>
        <w:tc>
          <w:tcPr>
            <w:tcW w:w="149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130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Diagnostic accuracy of Serum Peptidylarginine Deiminase Type 4 (PADI4) Antibody testing in Rheumatoid arthritis</w:t>
            </w:r>
          </w:p>
        </w:tc>
        <w:tc>
          <w:tcPr>
            <w:tcW w:w="275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 by TNSRC(</w:t>
            </w: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>
              <w:rPr>
                <w:rFonts w:cstheme="minorHAnsi"/>
                <w:sz w:val="20"/>
                <w:szCs w:val="20"/>
              </w:rPr>
              <w:t>amilnadu state research committee king institute of preventive medicine &amp; research, Chennai)</w:t>
            </w:r>
          </w:p>
        </w:tc>
      </w:tr>
      <w:tr w:rsidR="00870879" w:rsidTr="00F81BA3">
        <w:trPr>
          <w:trHeight w:val="301"/>
        </w:trPr>
        <w:tc>
          <w:tcPr>
            <w:tcW w:w="149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4130" w:type="dxa"/>
          </w:tcPr>
          <w:p w:rsidR="00870879" w:rsidRDefault="00A35E28" w:rsidP="00F81BA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Assessing the efficacy of intra articular hyaluronic acid using urinary C terminal telopeptide of type  II collagen (CTX II) in patients of primary osteoarthritis</w:t>
            </w:r>
          </w:p>
        </w:tc>
        <w:tc>
          <w:tcPr>
            <w:tcW w:w="2751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:rsidR="00870879" w:rsidRDefault="00A35E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ART(Association of Rheumatologists of Tamil Nadu)</w:t>
            </w:r>
          </w:p>
        </w:tc>
      </w:tr>
    </w:tbl>
    <w:p w:rsidR="00870879" w:rsidRDefault="00870879">
      <w:pPr>
        <w:rPr>
          <w:rFonts w:cstheme="minorHAnsi"/>
          <w:sz w:val="20"/>
          <w:szCs w:val="20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8708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70879" w:rsidRDefault="00A35E2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4"/>
          <w:szCs w:val="24"/>
        </w:rPr>
        <w:lastRenderedPageBreak/>
        <w:t>Publications:</w:t>
      </w:r>
    </w:p>
    <w:tbl>
      <w:tblPr>
        <w:tblStyle w:val="TableGrid"/>
        <w:tblW w:w="9868" w:type="dxa"/>
        <w:tblLook w:val="04A0"/>
      </w:tblPr>
      <w:tblGrid>
        <w:gridCol w:w="956"/>
        <w:gridCol w:w="909"/>
        <w:gridCol w:w="5375"/>
        <w:gridCol w:w="2628"/>
      </w:tblGrid>
      <w:tr w:rsidR="00870879">
        <w:trPr>
          <w:trHeight w:val="820"/>
        </w:trPr>
        <w:tc>
          <w:tcPr>
            <w:tcW w:w="956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909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375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Citation in Vancouver format</w:t>
            </w:r>
          </w:p>
        </w:tc>
        <w:tc>
          <w:tcPr>
            <w:tcW w:w="2628" w:type="dxa"/>
            <w:vAlign w:val="center"/>
          </w:tcPr>
          <w:p w:rsidR="00870879" w:rsidRDefault="00A35E2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Indexing of Journal: Scopus, PubMed, google scholar or any other</w:t>
            </w:r>
          </w:p>
        </w:tc>
      </w:tr>
      <w:tr w:rsidR="00024C35" w:rsidTr="00580A65">
        <w:trPr>
          <w:trHeight w:val="266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2021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Mahadevan S, Navaneethan B, Nikhila G S, Sreenath S, Mahabaleshwar M, Vishnupriya S, Tamilselvam T N, Selvan N P. Treatment adherence and disease status among children with rheumatological diseases during COVID-19 pandemic: A cross-sectional study from a tertiary care center. Indian J Rheumatol2021;16:133-8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DOAJ, Emerging Sources Citation Index, IndMed, Scimago Journal Ranking, SCOPUS, Web of Science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2021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Mythili Seetharaman Varadhan, T. N. Tamilselvam. A study of dyschromic nails in patients with systemic lupus erythematosus. IAIM, 2021; 8(12): 1-5.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ICMJE, Directory of Science, Index Copernicus, Electronics Journal Library, Mendeley, G</w:t>
            </w: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oogle scholar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2021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Mahadevan S, Navaneethan B, Gopalakrishnapillai Syamala N,et alAB0779 Can inflammation coexist in patients with progressive pseudorheumatoiddysplasia?Annals of the Rheumatic Diseases 2021;80:1415-1416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Web of Science Core Collection: Science Citation Index, Science Citation Index Expanded; BIOSIS Previews, Current Contents: Clinical Medicine, Life Sciences; MEDLINE (Index Medica), PubMed Central (</w:t>
            </w:r>
            <w:hyperlink r:id="rId7" w:history="1">
              <w:r w:rsidRPr="0095360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28"/>
                  <w:bdr w:val="single" w:sz="2" w:space="0" w:color="E5E7EB"/>
                </w:rPr>
                <w:t>BMJ Open Access Special Collection</w:t>
              </w:r>
            </w:hyperlink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), Scopus, Embase (Excerpta Medica), CINAHL, Google Scholar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4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2021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 xml:space="preserve">Mahadevan, Sabarinath; Navaneethan, Balakrishnan; Nikhila, GS; Sreenath, S; Mahabaleshwar, M; Vishnupriya, S; Tamilselvam, TN; Selvan, N Ponnien1. Treatment Adherence and Disease Status among Children with Rheumatological Diseases During COVID-19 Pandemic: A Cross-Sectional Study from a Tertiary Care Center. Indian Journal of Rheumatology 16(2):p 133-S138, June 2021. | DOI: 10.4103/injr.injr_267_20 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eastAsia="SimSun" w:hAnsi="Times New Roman" w:cs="Times New Roman"/>
                <w:color w:val="353535"/>
                <w:sz w:val="18"/>
                <w:szCs w:val="28"/>
                <w:shd w:val="clear" w:color="auto" w:fill="FFFFFF"/>
              </w:rPr>
              <w:t>DOAJ, Emerging Sources Citation Index, IndMed, Scimago Journal Ranking, SCOPUS, Web of Science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2022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Sreenath S, Nagendran R, Vinoth S, Arul Rajamurugan PS, Tamilselvam TN. COVID-19 vaccine hesitancy in systemic lupus erythematosus – experience from a tertiary care rheumatology centre in south India [Internet]. Iaimjournal.com. [cited 2023 Nov 3]. Available from: https://www.iaimjournal.com/wp-content/uploads/2022/07/iaim_2022_0906_03.pdf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ICMJE, Directory of Science, Index Copernicus, Electronics Journal Library, Mendeley, G</w:t>
            </w: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oogle scholar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2022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 xml:space="preserve">Fazal ZZ, Sen P, Joshi M, Ravichandran N, Lilleker JB, Agarwal V, et al. COVAD survey 2 long-term outcomes: unmet need and protocol. Rheumatol Int [Internet]. 2022 [cited 2023 Nov 3];42(12):2151–8. Available from: </w:t>
            </w:r>
            <w:hyperlink r:id="rId8" w:history="1">
              <w:r w:rsidRPr="00953608">
                <w:rPr>
                  <w:rStyle w:val="Hyperlink"/>
                  <w:rFonts w:ascii="Times New Roman" w:hAnsi="Times New Roman" w:cs="Times New Roman"/>
                  <w:sz w:val="18"/>
                  <w:szCs w:val="28"/>
                  <w:shd w:val="clear" w:color="auto" w:fill="FFFFFF"/>
                </w:rPr>
                <w:t>http://dx.doi.org/10.1007/s00296-022-05157-6</w:t>
              </w:r>
            </w:hyperlink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  <w:shd w:val="clear" w:color="auto" w:fill="FCFCFC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CFCFC"/>
              </w:rPr>
              <w:t>Google Scholar</w:t>
            </w:r>
          </w:p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CFCFC"/>
              </w:rPr>
              <w:t>Scopus</w:t>
            </w: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CFCFC"/>
                <w:lang w:val="en-US"/>
              </w:rPr>
              <w:t>, Springer link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2023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Mamadapur M, Mahadevan S, Singh A, Chakravarthy C H R. Ab0733 dada2 vasculitis presenting as posterior reversible encephalopathy syndrome (pres): An atypical presentation. Ann Rheum Dis [Internet]. 2021 [cited 2023 Nov 3];80(Suppl 1):1396.3-1397. Available from: https://ard.bmj.com/content/80/Suppl_1/1396.3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Web of Science Core Collection: Science Citation Index, Science Citation Index Expanded; BIOSIS Previews, Current Contents: Clinical Medicine, Life Sciences; MEDLINE (Index Medica), PubMed Central (</w:t>
            </w:r>
            <w:hyperlink r:id="rId9" w:history="1">
              <w:r w:rsidRPr="0095360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28"/>
                  <w:bdr w:val="single" w:sz="2" w:space="0" w:color="E5E7EB"/>
                </w:rPr>
                <w:t>BMJ Open Access Special Collection</w:t>
              </w:r>
            </w:hyperlink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, Scopus, Embase Excerpta Medica, CINAHL, Google Scholar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2023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Chithrabhanu A, Subramanian ARP, Ramamoorthy R, Varadhan MS. Unusual case of cold agglutination induced hemolysis in a child with systemic lupus erythematosus. Int J Contemp Pediatr [Internet]. 2023 [cited 2023 Nov 3];10(9):1478–80.Availablefrom: https://www.ijpediatrics.com/index.php/ijcp/article/view/5654</w:t>
            </w:r>
          </w:p>
        </w:tc>
        <w:tc>
          <w:tcPr>
            <w:tcW w:w="2628" w:type="dxa"/>
          </w:tcPr>
          <w:p w:rsidR="00024C35" w:rsidRPr="00953608" w:rsidRDefault="00083A1D" w:rsidP="00024C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hyperlink r:id="rId10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Index Copernicus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1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Index Medicus for South-East Asia Region WHO)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2" w:tgtFrame="_blank" w:tooltip="https://www.scilit.net/wcg/container_group/7792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Scilit (MDPI)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3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ScopeMed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4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Journal Index</w:t>
              </w:r>
            </w:hyperlink>
            <w:hyperlink r:id="rId15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J-Gate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6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Google Scholar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7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CrossRef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8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Directory of Science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19" w:tgtFrame="_blank" w:tooltip="https://www.journaltocs.ac.uk/index.php?action=browse&amp;subAction=pub&amp;publisherID=3072&amp;journalID=31629&amp;pageb=1&amp;userQueryID=66977&amp;sort=&amp;local_page=1&amp;sorType=&amp;sorCol=1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JournalTOCs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0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ResearchBib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1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ICMJE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2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SHERPA/RoMEO</w:t>
              </w:r>
            </w:hyperlink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8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2023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Joy D, Rajamurugan PSA, Ramesh R, Mythili S. The use of atherogenic indices as a useful marker to predict cardiovascular risk in patients with spondyloarthritis. Int J Adv Med [Internet]. 2023 [cited 2023 Nov 3];10(11):770–7. Available from: https://www.ijmedicine.com/index.php/ijam/article/view/3920</w:t>
            </w:r>
          </w:p>
        </w:tc>
        <w:tc>
          <w:tcPr>
            <w:tcW w:w="2628" w:type="dxa"/>
          </w:tcPr>
          <w:p w:rsidR="00024C35" w:rsidRPr="00953608" w:rsidRDefault="00083A1D" w:rsidP="00024C3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hyperlink r:id="rId23" w:tgtFrame="_blank" w:tooltip="Scilit (MDPI)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Scilit (MDPI)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4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Index Copernicus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5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Index Medicus for South-East Asia Region (WHO)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6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ScopeMed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7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Journal Index</w:t>
              </w:r>
            </w:hyperlink>
            <w:hyperlink r:id="rId28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J-Gate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29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Google Scholar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0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CrossRef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1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Directory of Science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2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JournalTOCs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3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ResearchBib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4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ICMJE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hyperlink r:id="rId35" w:tgtFrame="_blank" w:history="1">
              <w:r w:rsidR="00024C35" w:rsidRPr="00953608">
                <w:rPr>
                  <w:rFonts w:ascii="Times New Roman" w:eastAsia="Times New Roman" w:hAnsi="Times New Roman" w:cs="Times New Roman"/>
                  <w:kern w:val="0"/>
                  <w:sz w:val="18"/>
                  <w:szCs w:val="28"/>
                  <w:lang w:eastAsia="en-IN"/>
                </w:rPr>
                <w:t>SHERPA/RoMEO</w:t>
              </w:r>
            </w:hyperlink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2023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Primary immunodeficiency with autoimmunity, two facets of the same coin? -A novel case with a therapeutic dilemma. Mahabaleshwar Mamadapur, Sabarinath Mahadevan, Arulrajamurugan P S.Clinical Immunology 250S (2023) 109383 https://doi.org/10.1016/j.clim.2023.109383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Scopus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SIIC Data Bases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PubMed/Medline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Biological Abstracts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Chemical Abstracts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Embase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val="en-US" w:eastAsia="en-IN"/>
              </w:rPr>
              <w:t xml:space="preserve">, </w:t>
            </w: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Current Contents - Life Sciences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N.Sudha*,P.Balapriya,P.S.ArulRajaMurugan,.</w:t>
            </w:r>
            <w:r w:rsidRPr="00953608">
              <w:rPr>
                <w:rFonts w:ascii="Times New Roman" w:hAnsi="Times New Roman" w:cs="Times New Roman"/>
                <w:bCs/>
                <w:sz w:val="18"/>
                <w:szCs w:val="28"/>
              </w:rPr>
              <w:t>Evaluation of diagnostic accuracy of ELISA method in the detection ofAnti-nuclear antibodies compared to immunofluorescence. International Journal of Biological &amp; Medical Research.Int J Biol Med Res. 2025; 15(1): 7746-7749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DOAJ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Google scolar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Cite factor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Medline plus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ISI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Medline plus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International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Scientific indexing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Research gate</w:t>
            </w:r>
          </w:p>
          <w:p w:rsidR="00024C35" w:rsidRPr="00953608" w:rsidRDefault="00024C35" w:rsidP="00024C3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2024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Chithrabhanu A, Ponniah Subramanian AR, Ramamoorthy R, Seetharaman Varadhan M. Unusual overlap of systemic sclerosis with Takayasu arteritis. BMJ Case Reports [Internet]. 2024 Mar [cited 2024 Oct 15];17(3):e256858. Available from: https://pubmed.ncbi.nlm.nih.gov/38479828/</w:t>
            </w:r>
          </w:p>
        </w:tc>
        <w:tc>
          <w:tcPr>
            <w:tcW w:w="2628" w:type="dxa"/>
          </w:tcPr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36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UGC CARE</w:t>
              </w:r>
            </w:hyperlink>
          </w:p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37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Scopus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Web of </w:t>
            </w:r>
            <w:hyperlink r:id="rId38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 Science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 (ESCI)</w:t>
            </w:r>
          </w:p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39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PubMed</w:t>
              </w:r>
            </w:hyperlink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2024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Anoop Chithrabhanu, Subramanian P, Rima S, Ramachandran A. A complex presentation of anti-NXP2 antibody positive inflammatory myositis with peripheral neuropathy. Medical Reports [Internet]. 2024 Jun 11 [cited 2024 Oct 15];6:100081–1. Available from: https://www.sciencedirect.com/science/article/pii/S2949918624000469</w:t>
            </w:r>
          </w:p>
        </w:tc>
        <w:tc>
          <w:tcPr>
            <w:tcW w:w="2628" w:type="dxa"/>
          </w:tcPr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Indexed by: THE KEEPERS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ROAD</w:t>
            </w:r>
          </w:p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40" w:tgtFrame="_blank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CROSSREF</w:t>
              </w:r>
            </w:hyperlink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 </w:t>
            </w:r>
            <w:hyperlink r:id="rId41" w:tgtFrame="_blank" w:history="1">
              <w:r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OPENALEX</w:t>
              </w:r>
            </w:hyperlink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 </w:t>
            </w:r>
            <w:hyperlink r:id="rId42" w:tgtFrame="_blank" w:history="1">
              <w:r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EZB</w:t>
              </w:r>
            </w:hyperlink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Google scholar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2024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Mahabaleshwar Mamadapur, Mahadevan S, Ponniah Subramanian ArulRajamurugan, Srilakshmi Gandham, Singh S. Multicentric Osteolysis Nodulosis and Arthropathy (MONA): A Case Series and Review of the Literature. Mediterranean Journal of Rheumatology [Internet]. 2024 Sep [cited 2024 Oct 15];35(3):485–9. Available from: http://mjrheum.org/current-issue/newsid792/58</w:t>
            </w:r>
          </w:p>
        </w:tc>
        <w:tc>
          <w:tcPr>
            <w:tcW w:w="2628" w:type="dxa"/>
          </w:tcPr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43" w:tgtFrame="_blank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PubMed Central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 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PORTICO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2024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Mahabaleshwar Mamadapur, Mahadevan S, Ponniah Subramanian ArulRajamurugan. Catatonia in Juvenile Systemic Lupus Erythematosus: A Case Series. Mediterranean Journal of Rheumatology [Internet]. 2024 Sep [cited 2024 Oct 15];35(3):474–8. Available from: http://mjrheum.org/current-issue/newsid792/589</w:t>
            </w:r>
          </w:p>
        </w:tc>
        <w:tc>
          <w:tcPr>
            <w:tcW w:w="2628" w:type="dxa"/>
          </w:tcPr>
          <w:p w:rsidR="00024C35" w:rsidRPr="00953608" w:rsidRDefault="00083A1D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hyperlink r:id="rId44" w:tgtFrame="_blank" w:history="1">
              <w:r w:rsidR="00024C35" w:rsidRPr="0095360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sz w:val="18"/>
                  <w:szCs w:val="28"/>
                  <w:u w:val="none"/>
                  <w:lang w:eastAsia="en-IN"/>
                </w:rPr>
                <w:t>PubMed Central</w:t>
              </w:r>
            </w:hyperlink>
            <w:r w:rsidR="00024C35"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 </w:t>
            </w:r>
          </w:p>
          <w:p w:rsidR="00024C35" w:rsidRPr="00953608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en-IN"/>
              </w:rPr>
              <w:t>PORTICO</w:t>
            </w:r>
          </w:p>
        </w:tc>
      </w:tr>
      <w:tr w:rsidR="00024C35" w:rsidTr="00580A65">
        <w:trPr>
          <w:trHeight w:val="277"/>
        </w:trPr>
        <w:tc>
          <w:tcPr>
            <w:tcW w:w="956" w:type="dxa"/>
          </w:tcPr>
          <w:p w:rsidR="00024C35" w:rsidRPr="00953608" w:rsidRDefault="00024C35" w:rsidP="00024C35">
            <w:pPr>
              <w:spacing w:after="0"/>
              <w:ind w:left="-18" w:firstLine="18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909" w:type="dxa"/>
          </w:tcPr>
          <w:p w:rsidR="00024C35" w:rsidRPr="00953608" w:rsidRDefault="00024C35" w:rsidP="00024C35">
            <w:pPr>
              <w:spacing w:after="0"/>
              <w:rPr>
                <w:rFonts w:ascii="Times New Roman" w:hAnsi="Times New Roman" w:cs="Times New Roman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sz w:val="18"/>
                <w:szCs w:val="28"/>
              </w:rPr>
              <w:t>2024</w:t>
            </w:r>
          </w:p>
        </w:tc>
        <w:tc>
          <w:tcPr>
            <w:tcW w:w="5375" w:type="dxa"/>
          </w:tcPr>
          <w:p w:rsidR="00024C35" w:rsidRPr="00953608" w:rsidRDefault="00024C35" w:rsidP="00024C3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</w:pPr>
            <w:r w:rsidRPr="00953608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</w:rPr>
              <w:t>Shobha V, Preet Singh Y, Malviya S, Ponniah Subramanian AR, Rajasekhar L, Gupta R, et al. Early diagnosis of lupus: A possibilty. A multicentric study from SLE Special Interest Group (SIG) of Indian Rheumatology Association (IRA). Lupus [Internet]. 2024 Sep 10 [cited 2024 Oct 15]; Available from: https://pubmed.ncbi.nlm.nih.gov/39256167/</w:t>
            </w:r>
          </w:p>
        </w:tc>
        <w:tc>
          <w:tcPr>
            <w:tcW w:w="2628" w:type="dxa"/>
          </w:tcPr>
          <w:p w:rsidR="00024C35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en-IN"/>
              </w:rPr>
            </w:pPr>
            <w:r w:rsidRPr="00953608">
              <w:rPr>
                <w:rFonts w:ascii="Times New Roman" w:eastAsia="Times New Roman" w:hAnsi="Times New Roman" w:cs="Times New Roman"/>
                <w:sz w:val="18"/>
                <w:szCs w:val="28"/>
                <w:lang w:eastAsia="en-IN"/>
              </w:rPr>
              <w:t>Scopus</w:t>
            </w:r>
          </w:p>
          <w:p w:rsidR="00024C35" w:rsidRPr="001E2972" w:rsidRDefault="00024C35" w:rsidP="000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en-IN"/>
              </w:rPr>
            </w:pPr>
            <w:r w:rsidRPr="00953608">
              <w:rPr>
                <w:rFonts w:ascii="Open Sans" w:hAnsi="Open Sans" w:cs="Open Sans"/>
                <w:color w:val="333333"/>
                <w:sz w:val="18"/>
              </w:rPr>
              <w:t>Science Citation Index</w:t>
            </w:r>
          </w:p>
          <w:p w:rsidR="00024C35" w:rsidRDefault="00024C35" w:rsidP="00024C35">
            <w:pPr>
              <w:pStyle w:val="journals-metriclistitem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18"/>
              </w:rPr>
            </w:pPr>
            <w:r w:rsidRPr="00953608">
              <w:rPr>
                <w:rFonts w:ascii="Open Sans" w:hAnsi="Open Sans" w:cs="Open Sans"/>
                <w:color w:val="333333"/>
                <w:sz w:val="18"/>
              </w:rPr>
              <w:t>Medline</w:t>
            </w:r>
          </w:p>
          <w:p w:rsidR="00024C35" w:rsidRPr="001E2972" w:rsidRDefault="00024C35" w:rsidP="00024C35">
            <w:pPr>
              <w:pStyle w:val="journals-metriclistitem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  <w:sz w:val="18"/>
              </w:rPr>
            </w:pPr>
            <w:r w:rsidRPr="00953608">
              <w:rPr>
                <w:rFonts w:ascii="Open Sans" w:hAnsi="Open Sans" w:cs="Open Sans"/>
                <w:color w:val="333333"/>
                <w:sz w:val="18"/>
              </w:rPr>
              <w:t>Mbase/Excerpta Medica</w:t>
            </w:r>
          </w:p>
        </w:tc>
      </w:tr>
    </w:tbl>
    <w:p w:rsidR="00870879" w:rsidRDefault="00870879">
      <w:pPr>
        <w:rPr>
          <w:rFonts w:cstheme="minorHAnsi"/>
          <w:sz w:val="20"/>
          <w:szCs w:val="20"/>
        </w:rPr>
      </w:pPr>
    </w:p>
    <w:sectPr w:rsidR="00870879" w:rsidSect="00870879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AE" w:rsidRDefault="00636CAE">
      <w:pPr>
        <w:spacing w:line="240" w:lineRule="auto"/>
      </w:pPr>
      <w:r>
        <w:separator/>
      </w:r>
    </w:p>
  </w:endnote>
  <w:endnote w:type="continuationSeparator" w:id="1">
    <w:p w:rsidR="00636CAE" w:rsidRDefault="0063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AE" w:rsidRDefault="00636CAE">
      <w:pPr>
        <w:spacing w:after="0"/>
      </w:pPr>
      <w:r>
        <w:separator/>
      </w:r>
    </w:p>
  </w:footnote>
  <w:footnote w:type="continuationSeparator" w:id="1">
    <w:p w:rsidR="00636CAE" w:rsidRDefault="00636C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C61"/>
    <w:multiLevelType w:val="multilevel"/>
    <w:tmpl w:val="051F1C61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857C0"/>
    <w:multiLevelType w:val="multilevel"/>
    <w:tmpl w:val="64F857C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4972B5"/>
    <w:rsid w:val="00024C35"/>
    <w:rsid w:val="00083A1D"/>
    <w:rsid w:val="00122B6F"/>
    <w:rsid w:val="00140850"/>
    <w:rsid w:val="001751F8"/>
    <w:rsid w:val="0021789A"/>
    <w:rsid w:val="00280F90"/>
    <w:rsid w:val="002E63C3"/>
    <w:rsid w:val="003D0746"/>
    <w:rsid w:val="003F5AE0"/>
    <w:rsid w:val="0044120D"/>
    <w:rsid w:val="004972B5"/>
    <w:rsid w:val="00636CAE"/>
    <w:rsid w:val="00662786"/>
    <w:rsid w:val="00746E49"/>
    <w:rsid w:val="00870879"/>
    <w:rsid w:val="008B4DE5"/>
    <w:rsid w:val="008C0EC0"/>
    <w:rsid w:val="00911DD8"/>
    <w:rsid w:val="009C6EFA"/>
    <w:rsid w:val="00A35E28"/>
    <w:rsid w:val="00A71F51"/>
    <w:rsid w:val="00AC73A3"/>
    <w:rsid w:val="00AD3B76"/>
    <w:rsid w:val="00B97BA7"/>
    <w:rsid w:val="00BF741C"/>
    <w:rsid w:val="00D217F2"/>
    <w:rsid w:val="00D82CDC"/>
    <w:rsid w:val="00DE60C3"/>
    <w:rsid w:val="00E569AF"/>
    <w:rsid w:val="00F45703"/>
    <w:rsid w:val="00F81BA3"/>
    <w:rsid w:val="00FD6227"/>
    <w:rsid w:val="1CFE7AD8"/>
    <w:rsid w:val="23371ACC"/>
    <w:rsid w:val="2C280098"/>
    <w:rsid w:val="316A459E"/>
    <w:rsid w:val="373F3FD8"/>
    <w:rsid w:val="3DCA2982"/>
    <w:rsid w:val="41612B4F"/>
    <w:rsid w:val="46A34117"/>
    <w:rsid w:val="54495057"/>
    <w:rsid w:val="54A540EC"/>
    <w:rsid w:val="79C1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79"/>
    <w:pPr>
      <w:spacing w:after="160" w:line="252" w:lineRule="auto"/>
    </w:pPr>
    <w:rPr>
      <w:rFonts w:asciiTheme="minorHAnsi" w:eastAsiaTheme="minorHAnsi" w:hAnsiTheme="minorHAnsi" w:cstheme="minorBidi"/>
      <w:kern w:val="2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879"/>
    <w:rPr>
      <w:color w:val="0000FF"/>
      <w:u w:val="single"/>
    </w:rPr>
  </w:style>
  <w:style w:type="table" w:styleId="TableGrid">
    <w:name w:val="Table Grid"/>
    <w:basedOn w:val="TableNormal"/>
    <w:uiPriority w:val="39"/>
    <w:rsid w:val="0087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879"/>
    <w:pPr>
      <w:spacing w:line="254" w:lineRule="auto"/>
      <w:ind w:left="720"/>
      <w:contextualSpacing/>
    </w:pPr>
  </w:style>
  <w:style w:type="paragraph" w:customStyle="1" w:styleId="journals-metriclistitem">
    <w:name w:val="journals-metric__list__item"/>
    <w:basedOn w:val="Normal"/>
    <w:rsid w:val="0002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s00296-022-05157-6" TargetMode="External"/><Relationship Id="rId13" Type="http://schemas.openxmlformats.org/officeDocument/2006/relationships/hyperlink" Target="http://www.scopemed.org/?jid=122" TargetMode="External"/><Relationship Id="rId18" Type="http://schemas.openxmlformats.org/officeDocument/2006/relationships/hyperlink" Target="http://www.directoryofscience.com/site/4548845" TargetMode="External"/><Relationship Id="rId26" Type="http://schemas.openxmlformats.org/officeDocument/2006/relationships/hyperlink" Target="http://www.scopemed.org/?jid=119" TargetMode="External"/><Relationship Id="rId39" Type="http://schemas.openxmlformats.org/officeDocument/2006/relationships/hyperlink" Target="https://journalsearches.com/pubmed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mje.org/journals-following-the-icmje-recommendations/" TargetMode="External"/><Relationship Id="rId34" Type="http://schemas.openxmlformats.org/officeDocument/2006/relationships/hyperlink" Target="http://www.icmje.org/journals-following-the-icmje-recommendations/" TargetMode="External"/><Relationship Id="rId42" Type="http://schemas.openxmlformats.org/officeDocument/2006/relationships/hyperlink" Target="https://ezb.ur.de/searchres.phtml?lang=en&amp;jq_type1=IS&amp;jq_term1=2949-9186" TargetMode="External"/><Relationship Id="rId7" Type="http://schemas.openxmlformats.org/officeDocument/2006/relationships/hyperlink" Target="https://www.ncbi.nlm.nih.gov/pmc/journals/collections/694/?search=journals&amp;titles=all" TargetMode="External"/><Relationship Id="rId12" Type="http://schemas.openxmlformats.org/officeDocument/2006/relationships/hyperlink" Target="https://www.scilit.net/wcg/container_group/7792" TargetMode="External"/><Relationship Id="rId17" Type="http://schemas.openxmlformats.org/officeDocument/2006/relationships/hyperlink" Target="http://www.crossref.org/guestquery/" TargetMode="External"/><Relationship Id="rId25" Type="http://schemas.openxmlformats.org/officeDocument/2006/relationships/hyperlink" Target="https://imsear.searo.who.int/handle/123456789/156149" TargetMode="External"/><Relationship Id="rId33" Type="http://schemas.openxmlformats.org/officeDocument/2006/relationships/hyperlink" Target="http://journalseeker.researchbib.com/?action=viewJournalDetails&amp;issn=23493283&amp;uid=r9e49e" TargetMode="External"/><Relationship Id="rId38" Type="http://schemas.openxmlformats.org/officeDocument/2006/relationships/hyperlink" Target="https://journalsearches.com/journal.php?title=bmj%20case%20report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.in/" TargetMode="External"/><Relationship Id="rId20" Type="http://schemas.openxmlformats.org/officeDocument/2006/relationships/hyperlink" Target="http://journalseeker.researchbib.com/?action=viewJournalDetails&amp;issn=23493925&amp;uid=r4bf18" TargetMode="External"/><Relationship Id="rId29" Type="http://schemas.openxmlformats.org/officeDocument/2006/relationships/hyperlink" Target="https://scholar.google.co.in/" TargetMode="External"/><Relationship Id="rId41" Type="http://schemas.openxmlformats.org/officeDocument/2006/relationships/hyperlink" Target="https://openalex.org/S43872917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sear.searo.who.int/handle/123456789/156150" TargetMode="External"/><Relationship Id="rId24" Type="http://schemas.openxmlformats.org/officeDocument/2006/relationships/hyperlink" Target="https://journals.indexcopernicus.com/search/journal/issue?issueId=all&amp;journalId=31394" TargetMode="External"/><Relationship Id="rId32" Type="http://schemas.openxmlformats.org/officeDocument/2006/relationships/hyperlink" Target="http://www.journaltocs.ac.uk/index.php" TargetMode="External"/><Relationship Id="rId37" Type="http://schemas.openxmlformats.org/officeDocument/2006/relationships/hyperlink" Target="https://journalsearches.com/scopus.php" TargetMode="External"/><Relationship Id="rId40" Type="http://schemas.openxmlformats.org/officeDocument/2006/relationships/hyperlink" Target="https://search.crossref.org/?q=+2949-9186&amp;from_ui=ye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jgateplus.com/" TargetMode="External"/><Relationship Id="rId23" Type="http://schemas.openxmlformats.org/officeDocument/2006/relationships/hyperlink" Target="https://www.scilit.net/wcg/container_group/5857" TargetMode="External"/><Relationship Id="rId28" Type="http://schemas.openxmlformats.org/officeDocument/2006/relationships/hyperlink" Target="http://jgateplus.com/" TargetMode="External"/><Relationship Id="rId36" Type="http://schemas.openxmlformats.org/officeDocument/2006/relationships/hyperlink" Target="https://journalsearches.com/ugc-care.php" TargetMode="External"/><Relationship Id="rId10" Type="http://schemas.openxmlformats.org/officeDocument/2006/relationships/hyperlink" Target="https://journals.indexcopernicus.com/search/journal/issue?issueId=all&amp;journalId=31393" TargetMode="External"/><Relationship Id="rId19" Type="http://schemas.openxmlformats.org/officeDocument/2006/relationships/hyperlink" Target="https://www.journaltocs.ac.uk/index.php?action=browse&amp;subAction=pub&amp;publisherID=3072&amp;journalID=31629&amp;pageb=1&amp;userQueryID=66977&amp;sort=&amp;local_page=1&amp;sorType=&amp;sorCol=1" TargetMode="External"/><Relationship Id="rId31" Type="http://schemas.openxmlformats.org/officeDocument/2006/relationships/hyperlink" Target="http://www.directoryofscience.com/site/4548848" TargetMode="External"/><Relationship Id="rId44" Type="http://schemas.openxmlformats.org/officeDocument/2006/relationships/hyperlink" Target="https://www.ncbi.nlm.nih.gov/pmc/journals/37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journals/collections/694/?search=journals&amp;titles=all" TargetMode="External"/><Relationship Id="rId14" Type="http://schemas.openxmlformats.org/officeDocument/2006/relationships/hyperlink" Target="http://www.journalindex.net/visit.php?j=9620" TargetMode="External"/><Relationship Id="rId22" Type="http://schemas.openxmlformats.org/officeDocument/2006/relationships/hyperlink" Target="http://www.sherpa.ac.uk/romeo/journals.php?id=2295&amp;fIDnum=|&amp;mode=simple&amp;letter=ALL&amp;la=en" TargetMode="External"/><Relationship Id="rId27" Type="http://schemas.openxmlformats.org/officeDocument/2006/relationships/hyperlink" Target="http://www.journalindex.net/visit.php?j=9597" TargetMode="External"/><Relationship Id="rId30" Type="http://schemas.openxmlformats.org/officeDocument/2006/relationships/hyperlink" Target="http://www.crossref.org/guestquery/" TargetMode="External"/><Relationship Id="rId35" Type="http://schemas.openxmlformats.org/officeDocument/2006/relationships/hyperlink" Target="http://www.sherpa.ac.uk/romeo/journals.php?id=2295&amp;fIDnum=|&amp;mode=simple&amp;letter=ALL&amp;la=en" TargetMode="External"/><Relationship Id="rId43" Type="http://schemas.openxmlformats.org/officeDocument/2006/relationships/hyperlink" Target="https://www.ncbi.nlm.nih.gov/pmc/journals/37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Anbuselvi</dc:creator>
  <cp:lastModifiedBy>acer</cp:lastModifiedBy>
  <cp:revision>5</cp:revision>
  <dcterms:created xsi:type="dcterms:W3CDTF">2023-11-03T09:05:00Z</dcterms:created>
  <dcterms:modified xsi:type="dcterms:W3CDTF">2025-07-26T04:56:00Z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53F5E273E61440F78BE19E1170829654_12</vt:lpwstr>
  </property>
</Properties>
</file>